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70096" w14:textId="3A97DEB4" w:rsidR="00C64742" w:rsidRDefault="00035DCD" w:rsidP="004934EA">
      <w:pPr>
        <w:jc w:val="center"/>
        <w:rPr>
          <w:rFonts w:ascii="Congenial" w:hAnsi="Congenial"/>
          <w:u w:val="single"/>
        </w:rPr>
      </w:pPr>
      <w:r w:rsidRPr="004934EA">
        <w:rPr>
          <w:rFonts w:ascii="Congenial" w:hAnsi="Congenial"/>
          <w:u w:val="single"/>
        </w:rPr>
        <w:t>TELFORD JUNIOR SCHOOL – WRITING CURRICULUM</w:t>
      </w:r>
    </w:p>
    <w:p w14:paraId="7F06CA72" w14:textId="57080B2D" w:rsidR="000D3BE4" w:rsidRPr="00A75106" w:rsidRDefault="000D3BE4" w:rsidP="000D3BE4">
      <w:pPr>
        <w:rPr>
          <w:rFonts w:ascii="Abadi" w:hAnsi="Abadi"/>
          <w:b/>
          <w:bCs/>
          <w:i/>
          <w:iCs/>
          <w:color w:val="EE0000"/>
        </w:rPr>
      </w:pPr>
      <w:r w:rsidRPr="00A75106">
        <w:rPr>
          <w:rFonts w:ascii="Abadi" w:hAnsi="Abadi"/>
          <w:b/>
          <w:bCs/>
          <w:i/>
          <w:iCs/>
          <w:color w:val="EE0000"/>
          <w:u w:val="single"/>
        </w:rPr>
        <w:t>NB</w:t>
      </w:r>
      <w:r w:rsidRPr="00A75106">
        <w:rPr>
          <w:rFonts w:ascii="Abadi" w:hAnsi="Abadi"/>
          <w:b/>
          <w:bCs/>
          <w:i/>
          <w:iCs/>
          <w:color w:val="EE0000"/>
        </w:rPr>
        <w:t>: The writing curriculum is currently under review and will be updated, following staff consultation and a full school audit, to include daily transcription activities and to reflect the guidance in the new government Writing Framework (July 2025)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40"/>
        <w:gridCol w:w="2808"/>
        <w:gridCol w:w="2818"/>
        <w:gridCol w:w="2916"/>
        <w:gridCol w:w="2766"/>
      </w:tblGrid>
      <w:tr w:rsidR="00035DCD" w:rsidRPr="00035DCD" w14:paraId="4BF9FA00" w14:textId="77777777" w:rsidTr="00DD26D6">
        <w:tc>
          <w:tcPr>
            <w:tcW w:w="2547" w:type="dxa"/>
          </w:tcPr>
          <w:p w14:paraId="5E600862" w14:textId="77777777" w:rsidR="00035DCD" w:rsidRPr="00035DCD" w:rsidRDefault="00035DCD">
            <w:pPr>
              <w:rPr>
                <w:rFonts w:ascii="Congenial" w:hAnsi="Congenial"/>
              </w:rPr>
            </w:pPr>
          </w:p>
        </w:tc>
        <w:tc>
          <w:tcPr>
            <w:tcW w:w="2835" w:type="dxa"/>
          </w:tcPr>
          <w:p w14:paraId="252E7EDB" w14:textId="4B2E41A6" w:rsidR="00035DCD" w:rsidRPr="00F75B9C" w:rsidRDefault="00035DCD">
            <w:pPr>
              <w:rPr>
                <w:rFonts w:ascii="Congenial" w:hAnsi="Congenial"/>
                <w:sz w:val="28"/>
                <w:szCs w:val="28"/>
              </w:rPr>
            </w:pPr>
            <w:r w:rsidRPr="00F75B9C">
              <w:rPr>
                <w:rFonts w:ascii="Congenial" w:hAnsi="Congenial"/>
                <w:sz w:val="28"/>
                <w:szCs w:val="28"/>
              </w:rPr>
              <w:t>Year 3</w:t>
            </w:r>
          </w:p>
        </w:tc>
        <w:tc>
          <w:tcPr>
            <w:tcW w:w="2835" w:type="dxa"/>
          </w:tcPr>
          <w:p w14:paraId="03C55694" w14:textId="61E7772E" w:rsidR="00035DCD" w:rsidRPr="00F75B9C" w:rsidRDefault="00035DCD">
            <w:pPr>
              <w:rPr>
                <w:rFonts w:ascii="Congenial" w:hAnsi="Congenial"/>
                <w:sz w:val="28"/>
                <w:szCs w:val="28"/>
              </w:rPr>
            </w:pPr>
            <w:r w:rsidRPr="00F75B9C">
              <w:rPr>
                <w:rFonts w:ascii="Congenial" w:hAnsi="Congenial"/>
                <w:sz w:val="28"/>
                <w:szCs w:val="28"/>
              </w:rPr>
              <w:t>Year 4</w:t>
            </w:r>
          </w:p>
        </w:tc>
        <w:tc>
          <w:tcPr>
            <w:tcW w:w="2941" w:type="dxa"/>
          </w:tcPr>
          <w:p w14:paraId="44971606" w14:textId="359E431D" w:rsidR="00035DCD" w:rsidRPr="00F75B9C" w:rsidRDefault="00035DCD">
            <w:pPr>
              <w:rPr>
                <w:rFonts w:ascii="Congenial" w:hAnsi="Congenial"/>
                <w:sz w:val="28"/>
                <w:szCs w:val="28"/>
              </w:rPr>
            </w:pPr>
            <w:r w:rsidRPr="00F75B9C">
              <w:rPr>
                <w:rFonts w:ascii="Congenial" w:hAnsi="Congenial"/>
                <w:sz w:val="28"/>
                <w:szCs w:val="28"/>
              </w:rPr>
              <w:t>Year 5</w:t>
            </w:r>
          </w:p>
        </w:tc>
        <w:tc>
          <w:tcPr>
            <w:tcW w:w="2790" w:type="dxa"/>
          </w:tcPr>
          <w:p w14:paraId="7334CF19" w14:textId="542B322B" w:rsidR="00035DCD" w:rsidRPr="00F75B9C" w:rsidRDefault="00035DCD">
            <w:pPr>
              <w:rPr>
                <w:rFonts w:ascii="Congenial" w:hAnsi="Congenial"/>
                <w:sz w:val="28"/>
                <w:szCs w:val="28"/>
              </w:rPr>
            </w:pPr>
            <w:r w:rsidRPr="00F75B9C">
              <w:rPr>
                <w:rFonts w:ascii="Congenial" w:hAnsi="Congenial"/>
                <w:sz w:val="28"/>
                <w:szCs w:val="28"/>
              </w:rPr>
              <w:t>Year 6</w:t>
            </w:r>
          </w:p>
        </w:tc>
      </w:tr>
      <w:tr w:rsidR="00035DCD" w:rsidRPr="00035DCD" w14:paraId="43FD065B" w14:textId="77777777" w:rsidTr="00DD26D6">
        <w:tc>
          <w:tcPr>
            <w:tcW w:w="2547" w:type="dxa"/>
          </w:tcPr>
          <w:p w14:paraId="4C028977" w14:textId="62F7C612" w:rsidR="00035DCD" w:rsidRPr="00896CAE" w:rsidRDefault="00035DCD" w:rsidP="00035DCD">
            <w:pPr>
              <w:rPr>
                <w:rFonts w:ascii="Congenial" w:hAnsi="Congenial"/>
                <w:color w:val="0070C0"/>
                <w:sz w:val="28"/>
                <w:szCs w:val="28"/>
              </w:rPr>
            </w:pPr>
            <w:r w:rsidRPr="00896CAE">
              <w:rPr>
                <w:rFonts w:ascii="Congenial" w:hAnsi="Congenial"/>
                <w:color w:val="0070C0"/>
                <w:sz w:val="28"/>
                <w:szCs w:val="28"/>
              </w:rPr>
              <w:t>Key texts.</w:t>
            </w:r>
          </w:p>
        </w:tc>
        <w:tc>
          <w:tcPr>
            <w:tcW w:w="2835" w:type="dxa"/>
          </w:tcPr>
          <w:p w14:paraId="30594AA9" w14:textId="77777777" w:rsidR="00035DCD" w:rsidRPr="00896CAE" w:rsidRDefault="008754C2" w:rsidP="00035DCD">
            <w:pPr>
              <w:rPr>
                <w:rFonts w:ascii="Congenial" w:hAnsi="Congenial"/>
                <w:color w:val="0070C0"/>
              </w:rPr>
            </w:pPr>
            <w:r w:rsidRPr="00896CAE">
              <w:rPr>
                <w:rFonts w:ascii="Congenial" w:hAnsi="Congenial"/>
                <w:color w:val="0070C0"/>
              </w:rPr>
              <w:t>Stone Age Boy</w:t>
            </w:r>
          </w:p>
          <w:p w14:paraId="07F2C732" w14:textId="77777777" w:rsidR="008754C2" w:rsidRPr="00896CAE" w:rsidRDefault="008754C2" w:rsidP="00035DCD">
            <w:pPr>
              <w:rPr>
                <w:rFonts w:ascii="Congenial" w:hAnsi="Congenial"/>
                <w:color w:val="0070C0"/>
              </w:rPr>
            </w:pPr>
            <w:r w:rsidRPr="00896CAE">
              <w:rPr>
                <w:rFonts w:ascii="Congenial" w:hAnsi="Congenial"/>
                <w:color w:val="0070C0"/>
              </w:rPr>
              <w:t>La Luna (short film)</w:t>
            </w:r>
          </w:p>
          <w:p w14:paraId="02320DC3" w14:textId="77777777" w:rsidR="008754C2" w:rsidRPr="00896CAE" w:rsidRDefault="008754C2" w:rsidP="00035DCD">
            <w:pPr>
              <w:rPr>
                <w:rFonts w:ascii="Congenial" w:hAnsi="Congenial"/>
                <w:color w:val="0070C0"/>
              </w:rPr>
            </w:pPr>
            <w:r w:rsidRPr="00896CAE">
              <w:rPr>
                <w:rFonts w:ascii="Congenial" w:hAnsi="Congenial"/>
                <w:color w:val="0070C0"/>
              </w:rPr>
              <w:t>Mousehole Cat</w:t>
            </w:r>
          </w:p>
          <w:p w14:paraId="3CDF8D6B" w14:textId="77777777" w:rsidR="008754C2" w:rsidRPr="00896CAE" w:rsidRDefault="008754C2" w:rsidP="00035DCD">
            <w:pPr>
              <w:rPr>
                <w:rFonts w:ascii="Congenial" w:hAnsi="Congenial"/>
                <w:color w:val="0070C0"/>
              </w:rPr>
            </w:pPr>
            <w:r w:rsidRPr="00896CAE">
              <w:rPr>
                <w:rFonts w:ascii="Congenial" w:hAnsi="Congenial"/>
                <w:color w:val="0070C0"/>
              </w:rPr>
              <w:t>The Twits</w:t>
            </w:r>
          </w:p>
          <w:p w14:paraId="6E9FADA6" w14:textId="77777777" w:rsidR="008754C2" w:rsidRPr="00896CAE" w:rsidRDefault="008754C2" w:rsidP="00035DCD">
            <w:pPr>
              <w:rPr>
                <w:rFonts w:ascii="Congenial" w:hAnsi="Congenial"/>
                <w:color w:val="0070C0"/>
              </w:rPr>
            </w:pPr>
            <w:r w:rsidRPr="00896CAE">
              <w:rPr>
                <w:rFonts w:ascii="Congenial" w:hAnsi="Congenial"/>
                <w:color w:val="0070C0"/>
              </w:rPr>
              <w:t>Midsummer Night’s Dream</w:t>
            </w:r>
          </w:p>
          <w:p w14:paraId="044980C9" w14:textId="77777777" w:rsidR="008754C2" w:rsidRPr="00896CAE" w:rsidRDefault="008754C2" w:rsidP="00035DCD">
            <w:pPr>
              <w:rPr>
                <w:rFonts w:ascii="Congenial" w:hAnsi="Congenial"/>
                <w:color w:val="0070C0"/>
              </w:rPr>
            </w:pPr>
            <w:r w:rsidRPr="00896CAE">
              <w:rPr>
                <w:rFonts w:ascii="Congenial" w:hAnsi="Congenial"/>
                <w:color w:val="0070C0"/>
              </w:rPr>
              <w:t>Non-fiction texts about Spain.</w:t>
            </w:r>
          </w:p>
          <w:p w14:paraId="18607618" w14:textId="44B28511" w:rsidR="00DD26D6" w:rsidRPr="00896CAE" w:rsidRDefault="00DD26D6" w:rsidP="00035DCD">
            <w:pPr>
              <w:rPr>
                <w:rFonts w:ascii="Congenial" w:hAnsi="Congenial"/>
                <w:color w:val="0070C0"/>
              </w:rPr>
            </w:pPr>
          </w:p>
        </w:tc>
        <w:tc>
          <w:tcPr>
            <w:tcW w:w="2835" w:type="dxa"/>
          </w:tcPr>
          <w:p w14:paraId="4D81E9EF" w14:textId="77777777" w:rsidR="00035DCD" w:rsidRPr="00896CAE" w:rsidRDefault="008754C2" w:rsidP="00035DCD">
            <w:pPr>
              <w:rPr>
                <w:rFonts w:ascii="Congenial" w:hAnsi="Congenial"/>
                <w:color w:val="0070C0"/>
              </w:rPr>
            </w:pPr>
            <w:r w:rsidRPr="00896CAE">
              <w:rPr>
                <w:rFonts w:ascii="Congenial" w:hAnsi="Congenial"/>
                <w:color w:val="0070C0"/>
              </w:rPr>
              <w:t>The Iron Man</w:t>
            </w:r>
          </w:p>
          <w:p w14:paraId="22E5C9D8" w14:textId="77777777" w:rsidR="008754C2" w:rsidRPr="00896CAE" w:rsidRDefault="008754C2" w:rsidP="00035DCD">
            <w:pPr>
              <w:rPr>
                <w:rFonts w:ascii="Congenial" w:hAnsi="Congenial"/>
                <w:color w:val="0070C0"/>
              </w:rPr>
            </w:pPr>
            <w:r w:rsidRPr="00896CAE">
              <w:rPr>
                <w:rFonts w:ascii="Congenial" w:hAnsi="Congenial"/>
                <w:color w:val="0070C0"/>
              </w:rPr>
              <w:t>Anglo-Saxon Boy</w:t>
            </w:r>
          </w:p>
          <w:p w14:paraId="49AA1A09" w14:textId="03538198" w:rsidR="008754C2" w:rsidRPr="00896CAE" w:rsidRDefault="008754C2" w:rsidP="00035DCD">
            <w:pPr>
              <w:rPr>
                <w:rFonts w:ascii="Congenial" w:hAnsi="Congenial"/>
                <w:color w:val="0070C0"/>
              </w:rPr>
            </w:pPr>
            <w:r w:rsidRPr="00896CAE">
              <w:rPr>
                <w:rFonts w:ascii="Congenial" w:hAnsi="Congenial"/>
                <w:color w:val="0070C0"/>
              </w:rPr>
              <w:t>Flotsam</w:t>
            </w:r>
            <w:r w:rsidR="00A75106">
              <w:rPr>
                <w:rFonts w:ascii="Congenial" w:hAnsi="Congenial"/>
                <w:color w:val="0070C0"/>
              </w:rPr>
              <w:t>/Tuesday</w:t>
            </w:r>
          </w:p>
          <w:p w14:paraId="2B2C4A89" w14:textId="77777777" w:rsidR="008754C2" w:rsidRPr="00896CAE" w:rsidRDefault="008754C2" w:rsidP="00035DCD">
            <w:pPr>
              <w:rPr>
                <w:rFonts w:ascii="Congenial" w:hAnsi="Congenial"/>
                <w:color w:val="0070C0"/>
              </w:rPr>
            </w:pPr>
            <w:r w:rsidRPr="00896CAE">
              <w:rPr>
                <w:rFonts w:ascii="Congenial" w:hAnsi="Congenial"/>
                <w:color w:val="0070C0"/>
              </w:rPr>
              <w:t>Hero twins</w:t>
            </w:r>
          </w:p>
          <w:p w14:paraId="189074AD" w14:textId="77777777" w:rsidR="008754C2" w:rsidRPr="00896CAE" w:rsidRDefault="008754C2" w:rsidP="00035DCD">
            <w:pPr>
              <w:rPr>
                <w:rFonts w:ascii="Congenial" w:hAnsi="Congenial"/>
                <w:color w:val="0070C0"/>
              </w:rPr>
            </w:pPr>
            <w:r w:rsidRPr="00896CAE">
              <w:rPr>
                <w:rFonts w:ascii="Congenial" w:hAnsi="Congenial"/>
                <w:color w:val="0070C0"/>
              </w:rPr>
              <w:t>Rhythm of the Rain</w:t>
            </w:r>
          </w:p>
          <w:p w14:paraId="0CFFAC61" w14:textId="77777777" w:rsidR="008754C2" w:rsidRPr="00896CAE" w:rsidRDefault="008754C2" w:rsidP="00035DCD">
            <w:pPr>
              <w:rPr>
                <w:rFonts w:ascii="Congenial" w:hAnsi="Congenial"/>
                <w:color w:val="0070C0"/>
              </w:rPr>
            </w:pPr>
            <w:r w:rsidRPr="00896CAE">
              <w:rPr>
                <w:rFonts w:ascii="Congenial" w:hAnsi="Congenial"/>
                <w:color w:val="0070C0"/>
              </w:rPr>
              <w:t>The Explorer</w:t>
            </w:r>
          </w:p>
          <w:p w14:paraId="479F44B8" w14:textId="2D6667C8" w:rsidR="008754C2" w:rsidRPr="00896CAE" w:rsidRDefault="008754C2" w:rsidP="00035DCD">
            <w:pPr>
              <w:rPr>
                <w:rFonts w:ascii="Congenial" w:hAnsi="Congenial"/>
                <w:color w:val="0070C0"/>
              </w:rPr>
            </w:pPr>
            <w:r w:rsidRPr="00896CAE">
              <w:rPr>
                <w:rFonts w:ascii="Congenial" w:hAnsi="Congenial"/>
                <w:color w:val="0070C0"/>
              </w:rPr>
              <w:t>The Vanishing Rainforest</w:t>
            </w:r>
          </w:p>
        </w:tc>
        <w:tc>
          <w:tcPr>
            <w:tcW w:w="2941" w:type="dxa"/>
          </w:tcPr>
          <w:p w14:paraId="35099B8D" w14:textId="77777777" w:rsidR="00035DCD" w:rsidRPr="00896CAE" w:rsidRDefault="008754C2" w:rsidP="00035DCD">
            <w:pPr>
              <w:rPr>
                <w:rFonts w:ascii="Congenial" w:hAnsi="Congenial"/>
                <w:color w:val="0070C0"/>
              </w:rPr>
            </w:pPr>
            <w:r w:rsidRPr="00896CAE">
              <w:rPr>
                <w:rFonts w:ascii="Congenial" w:hAnsi="Congenial"/>
                <w:color w:val="0070C0"/>
              </w:rPr>
              <w:t>Skellig</w:t>
            </w:r>
          </w:p>
          <w:p w14:paraId="6374E00B" w14:textId="77777777" w:rsidR="008754C2" w:rsidRPr="00896CAE" w:rsidRDefault="008754C2" w:rsidP="00035DCD">
            <w:pPr>
              <w:rPr>
                <w:rFonts w:ascii="Congenial" w:hAnsi="Congenial"/>
                <w:color w:val="0070C0"/>
              </w:rPr>
            </w:pPr>
            <w:r w:rsidRPr="00896CAE">
              <w:rPr>
                <w:rFonts w:ascii="Congenial" w:hAnsi="Congenial"/>
                <w:color w:val="0070C0"/>
              </w:rPr>
              <w:t>The Piano (short film)</w:t>
            </w:r>
          </w:p>
          <w:p w14:paraId="07472DCE" w14:textId="77777777" w:rsidR="008754C2" w:rsidRPr="00896CAE" w:rsidRDefault="008754C2" w:rsidP="00035DCD">
            <w:pPr>
              <w:rPr>
                <w:rFonts w:ascii="Congenial" w:hAnsi="Congenial"/>
                <w:color w:val="0070C0"/>
              </w:rPr>
            </w:pPr>
            <w:r w:rsidRPr="00896CAE">
              <w:rPr>
                <w:rFonts w:ascii="Congenial" w:hAnsi="Congenial"/>
                <w:color w:val="0070C0"/>
              </w:rPr>
              <w:t>Friend or Foe</w:t>
            </w:r>
          </w:p>
          <w:p w14:paraId="5E334859" w14:textId="77777777" w:rsidR="008754C2" w:rsidRPr="00896CAE" w:rsidRDefault="008754C2" w:rsidP="00035DCD">
            <w:pPr>
              <w:rPr>
                <w:rFonts w:ascii="Congenial" w:hAnsi="Congenial"/>
                <w:color w:val="0070C0"/>
              </w:rPr>
            </w:pPr>
            <w:r w:rsidRPr="00896CAE">
              <w:rPr>
                <w:rFonts w:ascii="Congenial" w:hAnsi="Congenial"/>
                <w:color w:val="0070C0"/>
              </w:rPr>
              <w:t>Kensuke’s Kingdom</w:t>
            </w:r>
          </w:p>
          <w:p w14:paraId="4C4B7FAC" w14:textId="77777777" w:rsidR="008754C2" w:rsidRPr="00896CAE" w:rsidRDefault="008754C2" w:rsidP="00035DCD">
            <w:pPr>
              <w:rPr>
                <w:rFonts w:ascii="Congenial" w:hAnsi="Congenial"/>
                <w:color w:val="0070C0"/>
              </w:rPr>
            </w:pPr>
            <w:r w:rsidRPr="00896CAE">
              <w:rPr>
                <w:rFonts w:ascii="Congenial" w:hAnsi="Congenial"/>
                <w:color w:val="0070C0"/>
              </w:rPr>
              <w:t>Walking with my iguana.</w:t>
            </w:r>
          </w:p>
          <w:p w14:paraId="441C240E" w14:textId="4D3718C7" w:rsidR="008754C2" w:rsidRPr="00896CAE" w:rsidRDefault="008754C2" w:rsidP="00035DCD">
            <w:pPr>
              <w:rPr>
                <w:rFonts w:ascii="Congenial" w:hAnsi="Congenial"/>
                <w:color w:val="0070C0"/>
              </w:rPr>
            </w:pPr>
            <w:r w:rsidRPr="00896CAE">
              <w:rPr>
                <w:rFonts w:ascii="Congenial" w:hAnsi="Congenial"/>
                <w:color w:val="0070C0"/>
              </w:rPr>
              <w:t>Secrets of a Sun King.</w:t>
            </w:r>
          </w:p>
        </w:tc>
        <w:tc>
          <w:tcPr>
            <w:tcW w:w="2790" w:type="dxa"/>
          </w:tcPr>
          <w:p w14:paraId="310C8824" w14:textId="77777777" w:rsidR="00035DCD" w:rsidRPr="00896CAE" w:rsidRDefault="008754C2" w:rsidP="00035DCD">
            <w:pPr>
              <w:rPr>
                <w:rFonts w:ascii="Congenial" w:hAnsi="Congenial"/>
                <w:color w:val="0070C0"/>
              </w:rPr>
            </w:pPr>
            <w:r w:rsidRPr="00896CAE">
              <w:rPr>
                <w:rFonts w:ascii="Congenial" w:hAnsi="Congenial"/>
                <w:color w:val="0070C0"/>
              </w:rPr>
              <w:t>The Executioner’s Daughter.</w:t>
            </w:r>
          </w:p>
          <w:p w14:paraId="07ECA192" w14:textId="77777777" w:rsidR="008754C2" w:rsidRPr="00896CAE" w:rsidRDefault="008754C2" w:rsidP="00035DCD">
            <w:pPr>
              <w:rPr>
                <w:rFonts w:ascii="Congenial" w:hAnsi="Congenial"/>
                <w:color w:val="0070C0"/>
              </w:rPr>
            </w:pPr>
            <w:r w:rsidRPr="00896CAE">
              <w:rPr>
                <w:rFonts w:ascii="Congenial" w:hAnsi="Congenial"/>
                <w:color w:val="0070C0"/>
              </w:rPr>
              <w:t>The Highwayman.</w:t>
            </w:r>
          </w:p>
          <w:p w14:paraId="4D52F159" w14:textId="77777777" w:rsidR="008754C2" w:rsidRPr="00896CAE" w:rsidRDefault="008754C2" w:rsidP="00035DCD">
            <w:pPr>
              <w:rPr>
                <w:rFonts w:ascii="Congenial" w:hAnsi="Congenial"/>
                <w:color w:val="0070C0"/>
              </w:rPr>
            </w:pPr>
            <w:r w:rsidRPr="00896CAE">
              <w:rPr>
                <w:rFonts w:ascii="Congenial" w:hAnsi="Congenial"/>
                <w:color w:val="0070C0"/>
              </w:rPr>
              <w:t>Clockwork.</w:t>
            </w:r>
          </w:p>
          <w:p w14:paraId="3C73F130" w14:textId="77777777" w:rsidR="008754C2" w:rsidRPr="00896CAE" w:rsidRDefault="008754C2" w:rsidP="00035DCD">
            <w:pPr>
              <w:rPr>
                <w:rFonts w:ascii="Congenial" w:hAnsi="Congenial"/>
                <w:color w:val="0070C0"/>
              </w:rPr>
            </w:pPr>
            <w:r w:rsidRPr="00896CAE">
              <w:rPr>
                <w:rFonts w:ascii="Congenial" w:hAnsi="Congenial"/>
                <w:color w:val="0070C0"/>
              </w:rPr>
              <w:t>The Arrival.</w:t>
            </w:r>
          </w:p>
          <w:p w14:paraId="370FEAC3" w14:textId="2F9C2710" w:rsidR="008754C2" w:rsidRPr="00896CAE" w:rsidRDefault="008754C2" w:rsidP="00035DCD">
            <w:pPr>
              <w:rPr>
                <w:rFonts w:ascii="Congenial" w:hAnsi="Congenial"/>
                <w:color w:val="0070C0"/>
              </w:rPr>
            </w:pPr>
            <w:r w:rsidRPr="00896CAE">
              <w:rPr>
                <w:rFonts w:ascii="Congenial" w:hAnsi="Congenial"/>
                <w:color w:val="0070C0"/>
              </w:rPr>
              <w:t>Alma (short film).</w:t>
            </w:r>
          </w:p>
          <w:p w14:paraId="5D6AC9C1" w14:textId="75FA0A49" w:rsidR="008754C2" w:rsidRPr="00896CAE" w:rsidRDefault="008754C2" w:rsidP="00035DCD">
            <w:pPr>
              <w:rPr>
                <w:rFonts w:ascii="Congenial" w:hAnsi="Congenial"/>
                <w:color w:val="0070C0"/>
              </w:rPr>
            </w:pPr>
            <w:r w:rsidRPr="00896CAE">
              <w:rPr>
                <w:rFonts w:ascii="Congenial" w:hAnsi="Congenial"/>
                <w:color w:val="0070C0"/>
              </w:rPr>
              <w:t>Percy Jackson.</w:t>
            </w:r>
          </w:p>
          <w:p w14:paraId="06A0056E" w14:textId="1469883C" w:rsidR="008754C2" w:rsidRPr="00896CAE" w:rsidRDefault="008754C2" w:rsidP="00035DCD">
            <w:pPr>
              <w:rPr>
                <w:rFonts w:ascii="Congenial" w:hAnsi="Congenial"/>
                <w:color w:val="0070C0"/>
              </w:rPr>
            </w:pPr>
            <w:r w:rsidRPr="00896CAE">
              <w:rPr>
                <w:rFonts w:ascii="Congenial" w:hAnsi="Congenial"/>
                <w:color w:val="0070C0"/>
              </w:rPr>
              <w:t>Odysseus.</w:t>
            </w:r>
          </w:p>
        </w:tc>
      </w:tr>
      <w:tr w:rsidR="00035DCD" w:rsidRPr="00035DCD" w14:paraId="709FED45" w14:textId="77777777" w:rsidTr="00DD26D6">
        <w:tc>
          <w:tcPr>
            <w:tcW w:w="2547" w:type="dxa"/>
          </w:tcPr>
          <w:p w14:paraId="781E2AB9" w14:textId="7F861499" w:rsidR="00035DCD" w:rsidRPr="004934EA" w:rsidRDefault="00035DCD" w:rsidP="00035DCD">
            <w:pPr>
              <w:rPr>
                <w:rFonts w:ascii="Congenial" w:hAnsi="Congenial"/>
                <w:color w:val="7030A0"/>
                <w:sz w:val="28"/>
                <w:szCs w:val="28"/>
              </w:rPr>
            </w:pPr>
            <w:r w:rsidRPr="004934EA">
              <w:rPr>
                <w:rFonts w:ascii="Congenial" w:hAnsi="Congenial"/>
                <w:color w:val="7030A0"/>
                <w:sz w:val="28"/>
                <w:szCs w:val="28"/>
              </w:rPr>
              <w:t>Writing genres.</w:t>
            </w:r>
          </w:p>
        </w:tc>
        <w:tc>
          <w:tcPr>
            <w:tcW w:w="2835" w:type="dxa"/>
          </w:tcPr>
          <w:p w14:paraId="3EDABFA1" w14:textId="77777777" w:rsidR="00035DCD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Recount</w:t>
            </w:r>
          </w:p>
          <w:p w14:paraId="7540DEC6" w14:textId="77777777" w:rsidR="008754C2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Instructions</w:t>
            </w:r>
          </w:p>
          <w:p w14:paraId="03BD7BE8" w14:textId="77777777" w:rsidR="008754C2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Story</w:t>
            </w:r>
          </w:p>
          <w:p w14:paraId="05C86D05" w14:textId="77777777" w:rsidR="008754C2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Diary</w:t>
            </w:r>
          </w:p>
          <w:p w14:paraId="6F2768C0" w14:textId="77777777" w:rsidR="008754C2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Formal letter</w:t>
            </w:r>
          </w:p>
          <w:p w14:paraId="10CAAE13" w14:textId="77777777" w:rsidR="008754C2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Informal letter</w:t>
            </w:r>
          </w:p>
          <w:p w14:paraId="0C8062C4" w14:textId="77777777" w:rsidR="008754C2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Poem</w:t>
            </w:r>
          </w:p>
          <w:p w14:paraId="17FD1677" w14:textId="77777777" w:rsidR="008754C2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Playscript</w:t>
            </w:r>
          </w:p>
          <w:p w14:paraId="42DF97AD" w14:textId="77777777" w:rsidR="008754C2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Newspaper</w:t>
            </w:r>
          </w:p>
          <w:p w14:paraId="3859F02C" w14:textId="67DA3DA8" w:rsidR="008754C2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Biography</w:t>
            </w:r>
          </w:p>
        </w:tc>
        <w:tc>
          <w:tcPr>
            <w:tcW w:w="2835" w:type="dxa"/>
          </w:tcPr>
          <w:p w14:paraId="10A3FDE3" w14:textId="77777777" w:rsidR="00035DCD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Report.</w:t>
            </w:r>
          </w:p>
          <w:p w14:paraId="2506700E" w14:textId="77777777" w:rsidR="008754C2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Diary.</w:t>
            </w:r>
          </w:p>
          <w:p w14:paraId="4B8F856A" w14:textId="3C7AF6FB" w:rsidR="008754C2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Kenning and haiku poetry.</w:t>
            </w:r>
          </w:p>
          <w:p w14:paraId="603930F4" w14:textId="77777777" w:rsidR="008754C2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Story.</w:t>
            </w:r>
          </w:p>
          <w:p w14:paraId="4B01FCA0" w14:textId="77777777" w:rsidR="008754C2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Biography.</w:t>
            </w:r>
          </w:p>
          <w:p w14:paraId="17F08D96" w14:textId="77777777" w:rsidR="008754C2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Explanations.</w:t>
            </w:r>
          </w:p>
          <w:p w14:paraId="37FF95A6" w14:textId="77777777" w:rsidR="008754C2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Character &amp; setting descriptions.</w:t>
            </w:r>
          </w:p>
          <w:p w14:paraId="6116A95D" w14:textId="77777777" w:rsidR="008754C2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Fact sheet.</w:t>
            </w:r>
          </w:p>
          <w:p w14:paraId="6D5F904A" w14:textId="4469423E" w:rsidR="00DD26D6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Balanced report.</w:t>
            </w:r>
          </w:p>
        </w:tc>
        <w:tc>
          <w:tcPr>
            <w:tcW w:w="2941" w:type="dxa"/>
          </w:tcPr>
          <w:p w14:paraId="32A35911" w14:textId="77777777" w:rsidR="00035DCD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Persuasive letter.</w:t>
            </w:r>
          </w:p>
          <w:p w14:paraId="06033E43" w14:textId="77777777" w:rsidR="008754C2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Diary.</w:t>
            </w:r>
          </w:p>
          <w:p w14:paraId="39F109D3" w14:textId="77777777" w:rsidR="008754C2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Narrative.</w:t>
            </w:r>
          </w:p>
          <w:p w14:paraId="7DA2D61B" w14:textId="5DF86D13" w:rsidR="008754C2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Instructions.</w:t>
            </w:r>
          </w:p>
          <w:p w14:paraId="3BCDD83C" w14:textId="77777777" w:rsidR="008754C2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Poetry.</w:t>
            </w:r>
          </w:p>
          <w:p w14:paraId="39D461C3" w14:textId="77777777" w:rsidR="008754C2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Flashback.</w:t>
            </w:r>
          </w:p>
          <w:p w14:paraId="27DF7828" w14:textId="77777777" w:rsidR="008754C2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Eye-witness report.</w:t>
            </w:r>
          </w:p>
          <w:p w14:paraId="116E96A0" w14:textId="77777777" w:rsidR="008754C2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Balanced argument.</w:t>
            </w:r>
          </w:p>
          <w:p w14:paraId="5027BAA4" w14:textId="77777777" w:rsidR="008754C2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Informal letter.</w:t>
            </w:r>
          </w:p>
          <w:p w14:paraId="3C1505B4" w14:textId="77777777" w:rsidR="008754C2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Performance poetry.</w:t>
            </w:r>
          </w:p>
          <w:p w14:paraId="062F4B97" w14:textId="4B2828B1" w:rsidR="008754C2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Playscript.</w:t>
            </w:r>
          </w:p>
        </w:tc>
        <w:tc>
          <w:tcPr>
            <w:tcW w:w="2790" w:type="dxa"/>
          </w:tcPr>
          <w:p w14:paraId="70C9CD4D" w14:textId="77777777" w:rsidR="00035DCD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Narrative.</w:t>
            </w:r>
          </w:p>
          <w:p w14:paraId="3A85B204" w14:textId="77777777" w:rsidR="008754C2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Diary.</w:t>
            </w:r>
          </w:p>
          <w:p w14:paraId="066A593D" w14:textId="5C8A8080" w:rsidR="008754C2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Poe</w:t>
            </w:r>
            <w:r w:rsidR="00F063B2" w:rsidRPr="004934EA">
              <w:rPr>
                <w:rFonts w:ascii="Congenial" w:hAnsi="Congenial"/>
                <w:color w:val="7030A0"/>
              </w:rPr>
              <w:t>try</w:t>
            </w:r>
            <w:r w:rsidRPr="004934EA">
              <w:rPr>
                <w:rFonts w:ascii="Congenial" w:hAnsi="Congenial"/>
                <w:color w:val="7030A0"/>
              </w:rPr>
              <w:t>.</w:t>
            </w:r>
          </w:p>
          <w:p w14:paraId="1E660ACA" w14:textId="77777777" w:rsidR="008754C2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Balanced argument.</w:t>
            </w:r>
          </w:p>
          <w:p w14:paraId="34746123" w14:textId="77777777" w:rsidR="008754C2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Formal letter.</w:t>
            </w:r>
          </w:p>
          <w:p w14:paraId="21E02F9F" w14:textId="77777777" w:rsidR="008754C2" w:rsidRPr="004934EA" w:rsidRDefault="008754C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Setting descriptions.</w:t>
            </w:r>
          </w:p>
          <w:p w14:paraId="47222CDC" w14:textId="77777777" w:rsidR="00F063B2" w:rsidRPr="004934EA" w:rsidRDefault="00F063B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Police incident report.</w:t>
            </w:r>
          </w:p>
          <w:p w14:paraId="05E47EC9" w14:textId="77777777" w:rsidR="00F063B2" w:rsidRPr="004934EA" w:rsidRDefault="00F063B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Non-chronological report.</w:t>
            </w:r>
          </w:p>
          <w:p w14:paraId="155A3E24" w14:textId="77777777" w:rsidR="00F063B2" w:rsidRPr="004934EA" w:rsidRDefault="00F063B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Persuasive letter.</w:t>
            </w:r>
          </w:p>
          <w:p w14:paraId="5F739820" w14:textId="4069DD5D" w:rsidR="00F063B2" w:rsidRPr="004934EA" w:rsidRDefault="00F063B2" w:rsidP="00035DCD">
            <w:pPr>
              <w:rPr>
                <w:rFonts w:ascii="Congenial" w:hAnsi="Congenial"/>
                <w:color w:val="7030A0"/>
              </w:rPr>
            </w:pPr>
            <w:r w:rsidRPr="004934EA">
              <w:rPr>
                <w:rFonts w:ascii="Congenial" w:hAnsi="Congenial"/>
                <w:color w:val="7030A0"/>
              </w:rPr>
              <w:t>Recount.</w:t>
            </w:r>
          </w:p>
        </w:tc>
      </w:tr>
      <w:tr w:rsidR="00035DCD" w:rsidRPr="00035DCD" w14:paraId="4E29D719" w14:textId="77777777" w:rsidTr="00DD26D6">
        <w:tc>
          <w:tcPr>
            <w:tcW w:w="2547" w:type="dxa"/>
          </w:tcPr>
          <w:p w14:paraId="4FF8BF05" w14:textId="55D13B4D" w:rsidR="00035DCD" w:rsidRPr="004934EA" w:rsidRDefault="00035DCD" w:rsidP="00035DCD">
            <w:pPr>
              <w:rPr>
                <w:rFonts w:ascii="Congenial" w:hAnsi="Congenial"/>
                <w:color w:val="00B050"/>
                <w:sz w:val="28"/>
                <w:szCs w:val="28"/>
              </w:rPr>
            </w:pPr>
            <w:r w:rsidRPr="004934EA">
              <w:rPr>
                <w:rFonts w:ascii="Congenial" w:hAnsi="Congenial"/>
                <w:color w:val="00B050"/>
                <w:sz w:val="28"/>
                <w:szCs w:val="28"/>
              </w:rPr>
              <w:t>Sentence and text structure.</w:t>
            </w:r>
          </w:p>
        </w:tc>
        <w:tc>
          <w:tcPr>
            <w:tcW w:w="2835" w:type="dxa"/>
          </w:tcPr>
          <w:p w14:paraId="77A1DE66" w14:textId="77777777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Use a range of conjunctions.</w:t>
            </w:r>
          </w:p>
          <w:p w14:paraId="17DDF76D" w14:textId="77777777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Use adverbs.</w:t>
            </w:r>
          </w:p>
          <w:p w14:paraId="3969DA8D" w14:textId="77777777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Use prepositions.</w:t>
            </w:r>
          </w:p>
          <w:p w14:paraId="2CF237C7" w14:textId="77777777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Experiment with adjectives for impact.</w:t>
            </w:r>
          </w:p>
          <w:p w14:paraId="63529DFD" w14:textId="77777777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Correctly use verbs in 1st, 2nd &amp; 3rd person.</w:t>
            </w:r>
          </w:p>
          <w:p w14:paraId="54F8F7DC" w14:textId="77777777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Use perfect verb forms to mark time &amp; cause.</w:t>
            </w:r>
          </w:p>
          <w:p w14:paraId="14C507AC" w14:textId="7383E4CC" w:rsidR="00DD26D6" w:rsidRPr="004934EA" w:rsidRDefault="00DD26D6" w:rsidP="00035DCD">
            <w:pPr>
              <w:rPr>
                <w:rFonts w:ascii="Congenial" w:hAnsi="Congenial"/>
                <w:color w:val="00B050"/>
              </w:rPr>
            </w:pPr>
          </w:p>
        </w:tc>
        <w:tc>
          <w:tcPr>
            <w:tcW w:w="2835" w:type="dxa"/>
          </w:tcPr>
          <w:p w14:paraId="5E86729E" w14:textId="77777777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Vary sentence structure, using different openers.</w:t>
            </w:r>
          </w:p>
          <w:p w14:paraId="66E7F761" w14:textId="77777777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Use appropriate choice of noun or pronoun.</w:t>
            </w:r>
          </w:p>
          <w:p w14:paraId="65C417B1" w14:textId="6C0A383A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Use fronted adverbials.</w:t>
            </w:r>
          </w:p>
        </w:tc>
        <w:tc>
          <w:tcPr>
            <w:tcW w:w="2941" w:type="dxa"/>
          </w:tcPr>
          <w:p w14:paraId="023CBE68" w14:textId="77777777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Use range of sentence openers – judging the effect needed.</w:t>
            </w:r>
          </w:p>
          <w:p w14:paraId="6F6154CD" w14:textId="77777777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Begin to adapt sentence structure to text type.</w:t>
            </w:r>
          </w:p>
          <w:p w14:paraId="03FF1F16" w14:textId="77777777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Use pronouns to avoid repetition.</w:t>
            </w:r>
          </w:p>
          <w:p w14:paraId="2ECDC2B5" w14:textId="6D5834AE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Indicate degrees of possibility using adverbs or modal verbs.</w:t>
            </w:r>
          </w:p>
        </w:tc>
        <w:tc>
          <w:tcPr>
            <w:tcW w:w="2790" w:type="dxa"/>
          </w:tcPr>
          <w:p w14:paraId="5CF0638C" w14:textId="77777777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Use subordinate clauses to write complex sentences.</w:t>
            </w:r>
          </w:p>
          <w:p w14:paraId="0D27E135" w14:textId="77777777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Use passive voice where appropriate.</w:t>
            </w:r>
          </w:p>
          <w:p w14:paraId="26B378B1" w14:textId="4DF75E95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Use a sentence structure and layout matched to requirements of text type.</w:t>
            </w:r>
          </w:p>
        </w:tc>
      </w:tr>
      <w:tr w:rsidR="00035DCD" w:rsidRPr="00035DCD" w14:paraId="7B7E7FA4" w14:textId="77777777" w:rsidTr="00DD26D6">
        <w:tc>
          <w:tcPr>
            <w:tcW w:w="2547" w:type="dxa"/>
          </w:tcPr>
          <w:p w14:paraId="362DA7C9" w14:textId="0CF86FCE" w:rsidR="00035DCD" w:rsidRPr="004934EA" w:rsidRDefault="00035DCD" w:rsidP="00035DCD">
            <w:pPr>
              <w:rPr>
                <w:rFonts w:ascii="Congenial" w:hAnsi="Congenial"/>
                <w:color w:val="00B050"/>
                <w:sz w:val="28"/>
                <w:szCs w:val="28"/>
              </w:rPr>
            </w:pPr>
            <w:r w:rsidRPr="004934EA">
              <w:rPr>
                <w:rFonts w:ascii="Congenial" w:hAnsi="Congenial"/>
                <w:color w:val="00B050"/>
                <w:sz w:val="28"/>
                <w:szCs w:val="28"/>
              </w:rPr>
              <w:lastRenderedPageBreak/>
              <w:t>Punctuation.</w:t>
            </w:r>
          </w:p>
        </w:tc>
        <w:tc>
          <w:tcPr>
            <w:tcW w:w="2835" w:type="dxa"/>
          </w:tcPr>
          <w:p w14:paraId="108A8B5C" w14:textId="2004D69B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Use inverted commas to punctuate direct speech.</w:t>
            </w:r>
          </w:p>
        </w:tc>
        <w:tc>
          <w:tcPr>
            <w:tcW w:w="2835" w:type="dxa"/>
          </w:tcPr>
          <w:p w14:paraId="5F1BE9CD" w14:textId="77777777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Use apostrophe for plural possession.</w:t>
            </w:r>
          </w:p>
          <w:p w14:paraId="4CE54A7E" w14:textId="77777777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Use a comma after fronted adverbials.</w:t>
            </w:r>
          </w:p>
          <w:p w14:paraId="1367A8A1" w14:textId="77777777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Use commas to mark clauses.</w:t>
            </w:r>
          </w:p>
          <w:p w14:paraId="2E110AE2" w14:textId="0ABCEEB3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Punctuate direct speech accurately.</w:t>
            </w:r>
          </w:p>
        </w:tc>
        <w:tc>
          <w:tcPr>
            <w:tcW w:w="2941" w:type="dxa"/>
          </w:tcPr>
          <w:p w14:paraId="6BE9DF0F" w14:textId="77777777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Indicate parenthesis using:</w:t>
            </w:r>
          </w:p>
          <w:p w14:paraId="061F395D" w14:textId="77777777" w:rsidR="00035DCD" w:rsidRPr="004934EA" w:rsidRDefault="00035DCD" w:rsidP="00035DCD">
            <w:pPr>
              <w:pStyle w:val="ListParagraph"/>
              <w:numPr>
                <w:ilvl w:val="0"/>
                <w:numId w:val="1"/>
              </w:num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brackets</w:t>
            </w:r>
          </w:p>
          <w:p w14:paraId="76E86273" w14:textId="77777777" w:rsidR="00035DCD" w:rsidRPr="004934EA" w:rsidRDefault="00035DCD" w:rsidP="00035DCD">
            <w:pPr>
              <w:pStyle w:val="ListParagraph"/>
              <w:numPr>
                <w:ilvl w:val="0"/>
                <w:numId w:val="1"/>
              </w:num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dashes</w:t>
            </w:r>
          </w:p>
          <w:p w14:paraId="4C15C26C" w14:textId="77777777" w:rsidR="00035DCD" w:rsidRPr="004934EA" w:rsidRDefault="00035DCD" w:rsidP="00035DCD">
            <w:pPr>
              <w:pStyle w:val="ListParagraph"/>
              <w:numPr>
                <w:ilvl w:val="0"/>
                <w:numId w:val="1"/>
              </w:num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comma</w:t>
            </w:r>
          </w:p>
          <w:p w14:paraId="79D091C2" w14:textId="77777777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Use commas to avoid ambiguity.</w:t>
            </w:r>
          </w:p>
          <w:p w14:paraId="5EDB5E5C" w14:textId="5174A83A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Link clauses in sentences using a range of conjunctions.</w:t>
            </w:r>
          </w:p>
        </w:tc>
        <w:tc>
          <w:tcPr>
            <w:tcW w:w="2790" w:type="dxa"/>
          </w:tcPr>
          <w:p w14:paraId="20BFDC98" w14:textId="25F45A0A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Use full range of punctuation matched to requirements of text type (including semi-colons, colons, dashes, bullet points and hyphens).</w:t>
            </w:r>
          </w:p>
        </w:tc>
      </w:tr>
      <w:tr w:rsidR="00035DCD" w:rsidRPr="00035DCD" w14:paraId="41B47A6F" w14:textId="77777777" w:rsidTr="00DD26D6">
        <w:tc>
          <w:tcPr>
            <w:tcW w:w="2547" w:type="dxa"/>
          </w:tcPr>
          <w:p w14:paraId="3EF3C145" w14:textId="31E5F100" w:rsidR="00035DCD" w:rsidRPr="004934EA" w:rsidRDefault="00035DCD" w:rsidP="00035DCD">
            <w:pPr>
              <w:rPr>
                <w:rFonts w:ascii="Congenial" w:hAnsi="Congenial"/>
                <w:color w:val="00B050"/>
                <w:sz w:val="28"/>
                <w:szCs w:val="28"/>
              </w:rPr>
            </w:pPr>
            <w:r w:rsidRPr="004934EA">
              <w:rPr>
                <w:rFonts w:ascii="Congenial" w:hAnsi="Congenial"/>
                <w:color w:val="00B050"/>
                <w:sz w:val="28"/>
                <w:szCs w:val="28"/>
              </w:rPr>
              <w:t>Paragraphing.</w:t>
            </w:r>
          </w:p>
        </w:tc>
        <w:tc>
          <w:tcPr>
            <w:tcW w:w="2835" w:type="dxa"/>
          </w:tcPr>
          <w:p w14:paraId="2C442ECA" w14:textId="77777777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Group ideas into basic paragraphs.</w:t>
            </w:r>
          </w:p>
          <w:p w14:paraId="284A564D" w14:textId="4EC3B800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Write under sub-headings.</w:t>
            </w:r>
          </w:p>
        </w:tc>
        <w:tc>
          <w:tcPr>
            <w:tcW w:w="2835" w:type="dxa"/>
          </w:tcPr>
          <w:p w14:paraId="0D1E0413" w14:textId="77777777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Use paragraphs to organised ideas around a theme.</w:t>
            </w:r>
          </w:p>
          <w:p w14:paraId="46DD8078" w14:textId="538F0579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Use connecting adverbs to link paragraphs.</w:t>
            </w:r>
          </w:p>
        </w:tc>
        <w:tc>
          <w:tcPr>
            <w:tcW w:w="2941" w:type="dxa"/>
          </w:tcPr>
          <w:p w14:paraId="3A9653C9" w14:textId="03669084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Link ideas across paragraphs using adverbials of time (e.g. later), place (e.g. nearby) and number (e.g. secondly).</w:t>
            </w:r>
          </w:p>
        </w:tc>
        <w:tc>
          <w:tcPr>
            <w:tcW w:w="2790" w:type="dxa"/>
          </w:tcPr>
          <w:p w14:paraId="341917D8" w14:textId="2A2EF84B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Use wide range of devices to build cohesion within and across paragraphs.</w:t>
            </w:r>
          </w:p>
        </w:tc>
      </w:tr>
      <w:tr w:rsidR="00035DCD" w:rsidRPr="00035DCD" w14:paraId="2B4767AF" w14:textId="77777777" w:rsidTr="00DD26D6">
        <w:tc>
          <w:tcPr>
            <w:tcW w:w="2547" w:type="dxa"/>
          </w:tcPr>
          <w:p w14:paraId="43C9BA4F" w14:textId="57CD6EA2" w:rsidR="00035DCD" w:rsidRPr="004934EA" w:rsidRDefault="00035DCD" w:rsidP="00035DCD">
            <w:pPr>
              <w:rPr>
                <w:rFonts w:ascii="Congenial" w:hAnsi="Congenial"/>
                <w:color w:val="00B050"/>
                <w:sz w:val="28"/>
                <w:szCs w:val="28"/>
              </w:rPr>
            </w:pPr>
            <w:proofErr w:type="gramStart"/>
            <w:r w:rsidRPr="004934EA">
              <w:rPr>
                <w:rFonts w:ascii="Congenial" w:hAnsi="Congenial"/>
                <w:color w:val="00B050"/>
                <w:sz w:val="28"/>
                <w:szCs w:val="28"/>
              </w:rPr>
              <w:t>Handwriting.</w:t>
            </w:r>
            <w:r w:rsidR="00A75106">
              <w:rPr>
                <w:rFonts w:ascii="Congenial" w:hAnsi="Congenial"/>
                <w:color w:val="00B050"/>
                <w:sz w:val="28"/>
                <w:szCs w:val="28"/>
              </w:rPr>
              <w:t>(</w:t>
            </w:r>
            <w:proofErr w:type="gramEnd"/>
            <w:r w:rsidR="00A75106" w:rsidRPr="00A75106">
              <w:rPr>
                <w:rFonts w:ascii="Congenial" w:hAnsi="Congenial"/>
                <w:color w:val="00B050"/>
              </w:rPr>
              <w:t xml:space="preserve">Using Twinkl </w:t>
            </w:r>
            <w:proofErr w:type="spellStart"/>
            <w:r w:rsidR="00A75106" w:rsidRPr="00A75106">
              <w:rPr>
                <w:rFonts w:ascii="Congenial" w:hAnsi="Congenial"/>
                <w:color w:val="00B050"/>
              </w:rPr>
              <w:t>unlooped</w:t>
            </w:r>
            <w:proofErr w:type="spellEnd"/>
            <w:r w:rsidR="00A75106" w:rsidRPr="00A75106">
              <w:rPr>
                <w:rFonts w:ascii="Congenial" w:hAnsi="Congenial"/>
                <w:color w:val="00B050"/>
              </w:rPr>
              <w:t xml:space="preserve"> cursive font)</w:t>
            </w:r>
          </w:p>
        </w:tc>
        <w:tc>
          <w:tcPr>
            <w:tcW w:w="2835" w:type="dxa"/>
          </w:tcPr>
          <w:p w14:paraId="2CFD3534" w14:textId="016424B2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Increased legibility and consistency.</w:t>
            </w:r>
          </w:p>
        </w:tc>
        <w:tc>
          <w:tcPr>
            <w:tcW w:w="2835" w:type="dxa"/>
          </w:tcPr>
          <w:p w14:paraId="08EED0D4" w14:textId="30D1D21E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As Y3.</w:t>
            </w:r>
          </w:p>
        </w:tc>
        <w:tc>
          <w:tcPr>
            <w:tcW w:w="2941" w:type="dxa"/>
          </w:tcPr>
          <w:p w14:paraId="4CCE0CB0" w14:textId="10C2CA75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Write legibly, fluently and with increasing speed.</w:t>
            </w:r>
          </w:p>
        </w:tc>
        <w:tc>
          <w:tcPr>
            <w:tcW w:w="2790" w:type="dxa"/>
          </w:tcPr>
          <w:p w14:paraId="17C99435" w14:textId="66F813BC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Maintain legibility in joined handwriting when writing at speed.</w:t>
            </w:r>
          </w:p>
        </w:tc>
      </w:tr>
      <w:tr w:rsidR="00035DCD" w:rsidRPr="00035DCD" w14:paraId="2035008D" w14:textId="77777777" w:rsidTr="004934EA">
        <w:trPr>
          <w:trHeight w:val="1431"/>
        </w:trPr>
        <w:tc>
          <w:tcPr>
            <w:tcW w:w="2547" w:type="dxa"/>
          </w:tcPr>
          <w:p w14:paraId="6D61616A" w14:textId="173A2FA2" w:rsidR="00035DCD" w:rsidRPr="004934EA" w:rsidRDefault="00035DCD" w:rsidP="00035DCD">
            <w:pPr>
              <w:rPr>
                <w:rFonts w:ascii="Congenial" w:hAnsi="Congenial"/>
                <w:color w:val="00B050"/>
                <w:sz w:val="28"/>
                <w:szCs w:val="28"/>
              </w:rPr>
            </w:pPr>
            <w:r w:rsidRPr="004934EA">
              <w:rPr>
                <w:rFonts w:ascii="Congenial" w:hAnsi="Congenial"/>
                <w:color w:val="00B050"/>
                <w:sz w:val="28"/>
                <w:szCs w:val="28"/>
              </w:rPr>
              <w:t>Spelling.</w:t>
            </w:r>
          </w:p>
        </w:tc>
        <w:tc>
          <w:tcPr>
            <w:tcW w:w="2835" w:type="dxa"/>
          </w:tcPr>
          <w:p w14:paraId="4BE30C3A" w14:textId="79E072CA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Spell KS1 and most Y3/4 spellings accurately.</w:t>
            </w:r>
          </w:p>
        </w:tc>
        <w:tc>
          <w:tcPr>
            <w:tcW w:w="2835" w:type="dxa"/>
          </w:tcPr>
          <w:p w14:paraId="6058FC7D" w14:textId="7C769699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Most Year 3/4 and some 5/6 spellings applied correctly within writing.</w:t>
            </w:r>
          </w:p>
        </w:tc>
        <w:tc>
          <w:tcPr>
            <w:tcW w:w="2941" w:type="dxa"/>
          </w:tcPr>
          <w:p w14:paraId="1BDDAE51" w14:textId="77777777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Spell correctly many words from the Y5/6 statutory spelling list and use a dictionary to check if needed.</w:t>
            </w:r>
          </w:p>
          <w:p w14:paraId="50DB2512" w14:textId="77777777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</w:p>
        </w:tc>
        <w:tc>
          <w:tcPr>
            <w:tcW w:w="2790" w:type="dxa"/>
          </w:tcPr>
          <w:p w14:paraId="0229FF55" w14:textId="5619FFDE" w:rsidR="00035DCD" w:rsidRPr="004934EA" w:rsidRDefault="00035DCD" w:rsidP="00035DCD">
            <w:pPr>
              <w:rPr>
                <w:rFonts w:ascii="Congenial" w:hAnsi="Congenial"/>
                <w:color w:val="00B050"/>
              </w:rPr>
            </w:pPr>
            <w:r w:rsidRPr="004934EA">
              <w:rPr>
                <w:rFonts w:ascii="Congenial" w:hAnsi="Congenial"/>
                <w:color w:val="00B050"/>
              </w:rPr>
              <w:t>Spell most words from the Y5/6 statutory spelling list and use a dictionary to check if needed.</w:t>
            </w:r>
          </w:p>
        </w:tc>
      </w:tr>
      <w:tr w:rsidR="00035DCD" w:rsidRPr="00035DCD" w14:paraId="13B5D5ED" w14:textId="77777777" w:rsidTr="00DD26D6">
        <w:tc>
          <w:tcPr>
            <w:tcW w:w="2547" w:type="dxa"/>
          </w:tcPr>
          <w:p w14:paraId="5E34D156" w14:textId="169D6A4D" w:rsidR="00035DCD" w:rsidRPr="004934EA" w:rsidRDefault="00035DCD" w:rsidP="00035DCD">
            <w:pPr>
              <w:rPr>
                <w:rFonts w:ascii="Congenial" w:hAnsi="Congenial"/>
                <w:color w:val="EE0000"/>
                <w:sz w:val="28"/>
                <w:szCs w:val="28"/>
              </w:rPr>
            </w:pPr>
            <w:r w:rsidRPr="004934EA">
              <w:rPr>
                <w:rFonts w:ascii="Congenial" w:hAnsi="Congenial"/>
                <w:color w:val="EE0000"/>
                <w:sz w:val="28"/>
                <w:szCs w:val="28"/>
              </w:rPr>
              <w:t>Key terminology.</w:t>
            </w:r>
          </w:p>
        </w:tc>
        <w:tc>
          <w:tcPr>
            <w:tcW w:w="2835" w:type="dxa"/>
          </w:tcPr>
          <w:p w14:paraId="2B4FADC1" w14:textId="299B964D" w:rsidR="00035DCD" w:rsidRPr="004934EA" w:rsidRDefault="00035DCD" w:rsidP="00035DCD">
            <w:pPr>
              <w:rPr>
                <w:rFonts w:ascii="Congenial" w:hAnsi="Congenial"/>
                <w:color w:val="EE0000"/>
              </w:rPr>
            </w:pPr>
            <w:r w:rsidRPr="004934EA">
              <w:rPr>
                <w:rFonts w:ascii="Congenial" w:hAnsi="Congenial"/>
                <w:color w:val="EE0000"/>
              </w:rPr>
              <w:t>Preposition, conjunction, word family, prefix, clause, subordinate clause, direct speech, consonant, vowel, inverted commas (or ‘speech marks’).</w:t>
            </w:r>
          </w:p>
        </w:tc>
        <w:tc>
          <w:tcPr>
            <w:tcW w:w="2835" w:type="dxa"/>
          </w:tcPr>
          <w:p w14:paraId="2AC992F7" w14:textId="50E1E1F6" w:rsidR="00035DCD" w:rsidRPr="004934EA" w:rsidRDefault="00035DCD" w:rsidP="00035DCD">
            <w:pPr>
              <w:rPr>
                <w:rFonts w:ascii="Congenial" w:hAnsi="Congenial"/>
                <w:color w:val="EE0000"/>
              </w:rPr>
            </w:pPr>
            <w:r w:rsidRPr="004934EA">
              <w:rPr>
                <w:rFonts w:ascii="Congenial" w:hAnsi="Congenial"/>
                <w:color w:val="EE0000"/>
              </w:rPr>
              <w:t>Determiner, pronoun, possessive pronoun, adverbial.</w:t>
            </w:r>
          </w:p>
        </w:tc>
        <w:tc>
          <w:tcPr>
            <w:tcW w:w="2941" w:type="dxa"/>
          </w:tcPr>
          <w:p w14:paraId="1217DD02" w14:textId="04A679FB" w:rsidR="00035DCD" w:rsidRPr="004934EA" w:rsidRDefault="00035DCD" w:rsidP="00035DCD">
            <w:pPr>
              <w:rPr>
                <w:rFonts w:ascii="Congenial" w:hAnsi="Congenial"/>
                <w:color w:val="EE0000"/>
              </w:rPr>
            </w:pPr>
            <w:r w:rsidRPr="004934EA">
              <w:rPr>
                <w:rFonts w:ascii="Congenial" w:hAnsi="Congenial"/>
                <w:color w:val="EE0000"/>
              </w:rPr>
              <w:t xml:space="preserve">Modal verb, relative pronoun, relative clause, parenthesis, bracket, dash, cohesion, ambiguity. </w:t>
            </w:r>
          </w:p>
        </w:tc>
        <w:tc>
          <w:tcPr>
            <w:tcW w:w="2790" w:type="dxa"/>
          </w:tcPr>
          <w:p w14:paraId="38864FF2" w14:textId="01A23CF9" w:rsidR="00035DCD" w:rsidRPr="004934EA" w:rsidRDefault="00035DCD" w:rsidP="00035DCD">
            <w:pPr>
              <w:rPr>
                <w:rFonts w:ascii="Congenial" w:hAnsi="Congenial"/>
                <w:color w:val="EE0000"/>
              </w:rPr>
            </w:pPr>
            <w:r w:rsidRPr="004934EA">
              <w:rPr>
                <w:rFonts w:ascii="Congenial" w:hAnsi="Congenial"/>
                <w:color w:val="EE0000"/>
              </w:rPr>
              <w:t>Subject, object, active, passive, synonym, antonym, ellipsis, hyphen, colon, semi-colon, bullet points.</w:t>
            </w:r>
          </w:p>
        </w:tc>
      </w:tr>
    </w:tbl>
    <w:p w14:paraId="21C697D8" w14:textId="067090CC" w:rsidR="00035DCD" w:rsidRPr="00035DCD" w:rsidRDefault="00035DCD" w:rsidP="000D3BE4">
      <w:pPr>
        <w:rPr>
          <w:rFonts w:ascii="Congenial" w:hAnsi="Congenial"/>
        </w:rPr>
      </w:pPr>
    </w:p>
    <w:sectPr w:rsidR="00035DCD" w:rsidRPr="00035DCD" w:rsidSect="00035DC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genial">
    <w:charset w:val="00"/>
    <w:family w:val="auto"/>
    <w:pitch w:val="variable"/>
    <w:sig w:usb0="8000002F" w:usb1="1000205B" w:usb2="00000000" w:usb3="00000000" w:csb0="00000001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5D339C"/>
    <w:multiLevelType w:val="hybridMultilevel"/>
    <w:tmpl w:val="744E3968"/>
    <w:lvl w:ilvl="0" w:tplc="444EB3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3177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DCD"/>
    <w:rsid w:val="00035DCD"/>
    <w:rsid w:val="000D3BE4"/>
    <w:rsid w:val="00174637"/>
    <w:rsid w:val="00221672"/>
    <w:rsid w:val="002865FD"/>
    <w:rsid w:val="004934EA"/>
    <w:rsid w:val="00520964"/>
    <w:rsid w:val="006C34ED"/>
    <w:rsid w:val="00814C71"/>
    <w:rsid w:val="008754C2"/>
    <w:rsid w:val="00896CAE"/>
    <w:rsid w:val="009E02E1"/>
    <w:rsid w:val="00A539F9"/>
    <w:rsid w:val="00A57FCA"/>
    <w:rsid w:val="00A75106"/>
    <w:rsid w:val="00C64742"/>
    <w:rsid w:val="00D35B1F"/>
    <w:rsid w:val="00DD26D6"/>
    <w:rsid w:val="00E66A4F"/>
    <w:rsid w:val="00F063B2"/>
    <w:rsid w:val="00F75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B4882"/>
  <w15:chartTrackingRefBased/>
  <w15:docId w15:val="{39786C2A-CCA9-4608-A934-8F1ACF524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5D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5D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5D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5D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5D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5D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5D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5D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5D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5D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5D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5D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5D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5D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5D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5D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5D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5D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5D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5D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5D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5D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5D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5D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5D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5D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5D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5D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5DC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35D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Shiell</dc:creator>
  <cp:keywords/>
  <dc:description/>
  <cp:lastModifiedBy>Jack Siviter (KHS)</cp:lastModifiedBy>
  <cp:revision>2</cp:revision>
  <dcterms:created xsi:type="dcterms:W3CDTF">2026-02-22T12:32:00Z</dcterms:created>
  <dcterms:modified xsi:type="dcterms:W3CDTF">2026-02-22T12:32:00Z</dcterms:modified>
</cp:coreProperties>
</file>